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712DA" w14:textId="62293A07" w:rsidR="006B68B5" w:rsidRDefault="00F74ECB" w:rsidP="00433C1A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/>
          <w:bCs/>
          <w:sz w:val="32"/>
          <w:szCs w:val="32"/>
        </w:rPr>
      </w:pPr>
      <w:r w:rsidRPr="00BD2E73">
        <w:rPr>
          <w:rFonts w:ascii="Univers Next Pro Condensed" w:hAnsi="Univers Next Pro Condensed" w:cs="Arial"/>
          <w:b/>
          <w:bCs/>
          <w:sz w:val="32"/>
          <w:szCs w:val="32"/>
        </w:rPr>
        <w:t xml:space="preserve">Annexe </w:t>
      </w:r>
      <w:r>
        <w:rPr>
          <w:rFonts w:ascii="Univers Next Pro Condensed" w:hAnsi="Univers Next Pro Condensed" w:cs="Arial"/>
          <w:b/>
          <w:bCs/>
          <w:sz w:val="32"/>
          <w:szCs w:val="32"/>
        </w:rPr>
        <w:t>4</w:t>
      </w:r>
      <w:r w:rsidRPr="00BD2E73">
        <w:rPr>
          <w:rFonts w:ascii="Univers Next Pro Condensed" w:hAnsi="Univers Next Pro Condensed" w:cs="Arial"/>
          <w:b/>
          <w:bCs/>
          <w:sz w:val="32"/>
          <w:szCs w:val="32"/>
        </w:rPr>
        <w:t xml:space="preserve"> au règlement de la consultation</w:t>
      </w:r>
      <w:r>
        <w:rPr>
          <w:rFonts w:ascii="Univers Next Pro Condensed" w:hAnsi="Univers Next Pro Condensed" w:cs="Arial"/>
          <w:b/>
          <w:bCs/>
          <w:sz w:val="32"/>
          <w:szCs w:val="32"/>
        </w:rPr>
        <w:t xml:space="preserve"> : </w:t>
      </w:r>
      <w:r w:rsidR="00F12DBE">
        <w:rPr>
          <w:rFonts w:ascii="Univers Next Pro Condensed" w:hAnsi="Univers Next Pro Condensed" w:cs="Arial"/>
          <w:b/>
          <w:bCs/>
          <w:sz w:val="32"/>
          <w:szCs w:val="32"/>
        </w:rPr>
        <w:t>Liste des éléments techniques à fournir</w:t>
      </w:r>
    </w:p>
    <w:p w14:paraId="62A408B7" w14:textId="77777777" w:rsidR="00F74ECB" w:rsidRDefault="00F74ECB" w:rsidP="00433C1A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/>
          <w:bCs/>
          <w:sz w:val="32"/>
          <w:szCs w:val="32"/>
        </w:rPr>
      </w:pPr>
    </w:p>
    <w:p w14:paraId="3F6B2675" w14:textId="77777777" w:rsidR="00F74ECB" w:rsidRPr="00144996" w:rsidRDefault="00F74ECB" w:rsidP="00F74ECB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144996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 xml:space="preserve">Concession de services pour l’exploitation d’un café-restaurant au sein du futur </w:t>
      </w:r>
    </w:p>
    <w:p w14:paraId="0CAF37B0" w14:textId="77777777" w:rsidR="00F74ECB" w:rsidRPr="00144996" w:rsidRDefault="00F74ECB" w:rsidP="00F74ECB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144996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>Centre Pompidou Francilien – Fabrique de l’Art</w:t>
      </w:r>
    </w:p>
    <w:p w14:paraId="38F824F8" w14:textId="77777777" w:rsidR="00F74ECB" w:rsidRPr="00144996" w:rsidRDefault="00F74ECB" w:rsidP="00F74ECB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</w:p>
    <w:p w14:paraId="22AF0341" w14:textId="77777777" w:rsidR="00F74ECB" w:rsidRDefault="00F74ECB" w:rsidP="00F74ECB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144996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>Concession n° 25-CP06-058-CS</w:t>
      </w:r>
    </w:p>
    <w:p w14:paraId="6B8FCCF0" w14:textId="77777777" w:rsidR="004612AF" w:rsidRPr="00316FDF" w:rsidRDefault="004612AF" w:rsidP="00316FDF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606D7397" w14:textId="14690E23" w:rsidR="00316FDF" w:rsidRDefault="00316FDF" w:rsidP="00316FDF"/>
    <w:p w14:paraId="1D500A4B" w14:textId="77777777" w:rsidR="00F12DBE" w:rsidRPr="00316FDF" w:rsidRDefault="00F12DBE" w:rsidP="00316FDF"/>
    <w:p w14:paraId="10F9BD4A" w14:textId="77777777" w:rsidR="00F12DBE" w:rsidRPr="00F74ECB" w:rsidRDefault="00F12DBE">
      <w:pPr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Les candidats doivent transmettre au Centre Pompidou : </w:t>
      </w:r>
    </w:p>
    <w:p w14:paraId="322E4409" w14:textId="77777777" w:rsidR="00F12DBE" w:rsidRPr="00F74ECB" w:rsidRDefault="00F12DBE">
      <w:pPr>
        <w:rPr>
          <w:rFonts w:ascii="Univers Next Pro Condensed" w:hAnsi="Univers Next Pro Condensed" w:cs="Arial"/>
        </w:rPr>
      </w:pPr>
    </w:p>
    <w:p w14:paraId="7C297CC3" w14:textId="24A1CAB3" w:rsidR="00F12DBE" w:rsidRPr="00F74ECB" w:rsidRDefault="00F12DBE">
      <w:pPr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Travaux </w:t>
      </w:r>
      <w:r w:rsidR="009677A6" w:rsidRPr="00F74ECB">
        <w:rPr>
          <w:rFonts w:ascii="Univers Next Pro Condensed" w:hAnsi="Univers Next Pro Condensed" w:cs="Arial"/>
        </w:rPr>
        <w:t>et aménagements</w:t>
      </w:r>
    </w:p>
    <w:p w14:paraId="0BE92286" w14:textId="77777777" w:rsidR="009677A6" w:rsidRPr="00F74ECB" w:rsidRDefault="00F12DBE" w:rsidP="00F12DBE">
      <w:pPr>
        <w:pStyle w:val="Paragraphedeliste"/>
        <w:numPr>
          <w:ilvl w:val="0"/>
          <w:numId w:val="27"/>
        </w:numPr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Caractéristiques techniques, coûts, et délais de réalisation des travaux et aménagements des différents espaces. </w:t>
      </w:r>
    </w:p>
    <w:p w14:paraId="44DAE478" w14:textId="0D302ADD" w:rsidR="00F12DBE" w:rsidRPr="00F74ECB" w:rsidRDefault="00F12DBE" w:rsidP="009677A6">
      <w:pPr>
        <w:pStyle w:val="Paragraphedeliste"/>
        <w:numPr>
          <w:ilvl w:val="1"/>
          <w:numId w:val="27"/>
        </w:numPr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Cahier de tendances des matériaux, types de mobiliers et vaisselle envisagés pour chaque espace. </w:t>
      </w:r>
    </w:p>
    <w:p w14:paraId="29466EB5" w14:textId="77777777" w:rsidR="00F12DBE" w:rsidRPr="00F74ECB" w:rsidRDefault="00F12DBE" w:rsidP="009677A6">
      <w:pPr>
        <w:pStyle w:val="Paragraphedeliste"/>
        <w:numPr>
          <w:ilvl w:val="1"/>
          <w:numId w:val="27"/>
        </w:numPr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L’usage de vaisselle jetable est permis si et uniquement si cette vaisselle est à base de carton biodégradable d’origine végétale (canne, algues…) ou similaire suivant les évolutions techniques permises par ce genre de matériau. </w:t>
      </w:r>
    </w:p>
    <w:p w14:paraId="7C5D7B1F" w14:textId="77777777" w:rsidR="009677A6" w:rsidRPr="00F74ECB" w:rsidRDefault="009677A6" w:rsidP="009677A6">
      <w:pPr>
        <w:pStyle w:val="Paragraphedeliste"/>
        <w:autoSpaceDE w:val="0"/>
        <w:autoSpaceDN w:val="0"/>
        <w:adjustRightInd w:val="0"/>
        <w:ind w:left="360"/>
        <w:jc w:val="both"/>
        <w:rPr>
          <w:rFonts w:ascii="Univers Next Pro Condensed" w:hAnsi="Univers Next Pro Condensed" w:cs="Arial"/>
        </w:rPr>
      </w:pPr>
    </w:p>
    <w:p w14:paraId="4C780EC9" w14:textId="43C3EF16" w:rsidR="009677A6" w:rsidRPr="00F74ECB" w:rsidRDefault="00F12DBE" w:rsidP="009677A6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>Montant des investissements pour les travaux et l’aménagement tout au long de la concession (nature, montant, activité concernée, durée d’amortissement prévisionnelle</w:t>
      </w:r>
      <w:r w:rsidR="009677A6" w:rsidRPr="00F74ECB">
        <w:rPr>
          <w:rFonts w:ascii="Univers Next Pro Condensed" w:hAnsi="Univers Next Pro Condensed" w:cs="Arial"/>
        </w:rPr>
        <w:t>…</w:t>
      </w:r>
      <w:r w:rsidRPr="00F74ECB">
        <w:rPr>
          <w:rFonts w:ascii="Univers Next Pro Condensed" w:hAnsi="Univers Next Pro Condensed" w:cs="Arial"/>
        </w:rPr>
        <w:t xml:space="preserve">), détaillant les investissements initiaux et les </w:t>
      </w:r>
      <w:r w:rsidR="009677A6" w:rsidRPr="00F74ECB">
        <w:rPr>
          <w:rFonts w:ascii="Univers Next Pro Condensed" w:hAnsi="Univers Next Pro Condensed" w:cs="Arial"/>
        </w:rPr>
        <w:t xml:space="preserve">éventuels </w:t>
      </w:r>
      <w:r w:rsidRPr="00F74ECB">
        <w:rPr>
          <w:rFonts w:ascii="Univers Next Pro Condensed" w:hAnsi="Univers Next Pro Condensed" w:cs="Arial"/>
        </w:rPr>
        <w:t xml:space="preserve">réinvestissements </w:t>
      </w:r>
      <w:r w:rsidR="009677A6" w:rsidRPr="00F74ECB">
        <w:rPr>
          <w:rFonts w:ascii="Univers Next Pro Condensed" w:hAnsi="Univers Next Pro Condensed" w:cs="Arial"/>
        </w:rPr>
        <w:t>prévisionnels au cours de la concession.</w:t>
      </w:r>
    </w:p>
    <w:p w14:paraId="3D669CC6" w14:textId="77777777" w:rsidR="009677A6" w:rsidRPr="00F74ECB" w:rsidRDefault="009677A6" w:rsidP="009677A6">
      <w:pPr>
        <w:pStyle w:val="Paragraphedeliste"/>
        <w:autoSpaceDE w:val="0"/>
        <w:autoSpaceDN w:val="0"/>
        <w:adjustRightInd w:val="0"/>
        <w:ind w:left="360"/>
        <w:jc w:val="both"/>
        <w:rPr>
          <w:rFonts w:ascii="Univers Next Pro Condensed" w:hAnsi="Univers Next Pro Condensed" w:cs="Arial"/>
        </w:rPr>
      </w:pPr>
    </w:p>
    <w:p w14:paraId="4EB7F4B6" w14:textId="782062FF" w:rsidR="009677A6" w:rsidRPr="00F74ECB" w:rsidRDefault="009677A6" w:rsidP="009677A6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>Plan précis des installations de cuisine</w:t>
      </w:r>
    </w:p>
    <w:p w14:paraId="7631C5FD" w14:textId="77777777" w:rsidR="009677A6" w:rsidRPr="00F74ECB" w:rsidRDefault="009677A6" w:rsidP="009677A6">
      <w:pPr>
        <w:pStyle w:val="Paragraphedeliste"/>
        <w:rPr>
          <w:rFonts w:ascii="Univers Next Pro Condensed" w:hAnsi="Univers Next Pro Condensed" w:cs="Arial"/>
        </w:rPr>
      </w:pPr>
    </w:p>
    <w:p w14:paraId="208DACFA" w14:textId="6469E284" w:rsidR="009677A6" w:rsidRPr="00F74ECB" w:rsidRDefault="009677A6" w:rsidP="009677A6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Projet d’implantation des mobiliers intérieurs et extérieurs type de mobilier idem cahier de tendances </w:t>
      </w:r>
    </w:p>
    <w:p w14:paraId="750EB730" w14:textId="77777777" w:rsidR="009677A6" w:rsidRPr="00F74ECB" w:rsidRDefault="009677A6" w:rsidP="009677A6">
      <w:pPr>
        <w:pStyle w:val="Paragraphedeliste"/>
        <w:rPr>
          <w:rFonts w:ascii="Univers Next Pro Condensed" w:hAnsi="Univers Next Pro Condensed" w:cs="Arial"/>
        </w:rPr>
      </w:pPr>
    </w:p>
    <w:p w14:paraId="05179729" w14:textId="6E5A698C" w:rsidR="009677A6" w:rsidRPr="00F74ECB" w:rsidRDefault="009677A6" w:rsidP="009677A6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>PMR</w:t>
      </w:r>
    </w:p>
    <w:p w14:paraId="39E09D87" w14:textId="77777777" w:rsidR="009677A6" w:rsidRPr="00F74ECB" w:rsidRDefault="009677A6" w:rsidP="009677A6">
      <w:pPr>
        <w:pStyle w:val="Paragraphedeliste"/>
        <w:rPr>
          <w:rFonts w:ascii="Univers Next Pro Condensed" w:hAnsi="Univers Next Pro Condensed" w:cs="Arial"/>
        </w:rPr>
      </w:pPr>
    </w:p>
    <w:p w14:paraId="1D900A1C" w14:textId="7AE1D959" w:rsidR="009677A6" w:rsidRPr="00F74ECB" w:rsidRDefault="009677A6" w:rsidP="009677A6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>Plan de localisation des luminaires, enceintes / son</w:t>
      </w:r>
    </w:p>
    <w:p w14:paraId="7DDF02FE" w14:textId="77777777" w:rsidR="009677A6" w:rsidRPr="00F74ECB" w:rsidRDefault="009677A6" w:rsidP="009677A6">
      <w:pPr>
        <w:pStyle w:val="Paragraphedeliste"/>
        <w:rPr>
          <w:rFonts w:ascii="Univers Next Pro Condensed" w:hAnsi="Univers Next Pro Condensed" w:cs="Arial"/>
        </w:rPr>
      </w:pPr>
    </w:p>
    <w:p w14:paraId="56170380" w14:textId="1A54A547" w:rsidR="009677A6" w:rsidRPr="00F74ECB" w:rsidRDefault="009677A6" w:rsidP="009677A6">
      <w:pPr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Réseaux EU EV </w:t>
      </w:r>
    </w:p>
    <w:p w14:paraId="0526C356" w14:textId="593E25C4" w:rsidR="009677A6" w:rsidRPr="00F74ECB" w:rsidRDefault="009677A6" w:rsidP="00F75DFF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 xml:space="preserve">Préciser et localiser en fonction des plans </w:t>
      </w:r>
    </w:p>
    <w:p w14:paraId="455C380C" w14:textId="676D079F" w:rsidR="009677A6" w:rsidRPr="00F74ECB" w:rsidRDefault="009677A6" w:rsidP="009677A6">
      <w:p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</w:p>
    <w:p w14:paraId="5CCA5F43" w14:textId="4564D463" w:rsidR="009677A6" w:rsidRPr="00F74ECB" w:rsidRDefault="009677A6" w:rsidP="009677A6">
      <w:pPr>
        <w:autoSpaceDE w:val="0"/>
        <w:autoSpaceDN w:val="0"/>
        <w:adjustRightInd w:val="0"/>
        <w:jc w:val="both"/>
        <w:rPr>
          <w:rFonts w:ascii="Univers Next Pro Condensed" w:hAnsi="Univers Next Pro Condensed" w:cs="Arial"/>
        </w:rPr>
      </w:pPr>
      <w:r w:rsidRPr="00F74ECB">
        <w:rPr>
          <w:rFonts w:ascii="Univers Next Pro Condensed" w:hAnsi="Univers Next Pro Condensed" w:cs="Arial"/>
        </w:rPr>
        <w:t>Tout aut</w:t>
      </w:r>
      <w:bookmarkStart w:id="0" w:name="_GoBack"/>
      <w:bookmarkEnd w:id="0"/>
      <w:r w:rsidRPr="00F74ECB">
        <w:rPr>
          <w:rFonts w:ascii="Univers Next Pro Condensed" w:hAnsi="Univers Next Pro Condensed" w:cs="Arial"/>
        </w:rPr>
        <w:t xml:space="preserve">re document que le concessionnaire juge utile dans l’appréciation de son offre. </w:t>
      </w:r>
    </w:p>
    <w:sectPr w:rsidR="009677A6" w:rsidRPr="00F74ECB" w:rsidSect="00D816BF">
      <w:headerReference w:type="even" r:id="rId11"/>
      <w:headerReference w:type="first" r:id="rId12"/>
      <w:pgSz w:w="11900" w:h="16840" w:code="9"/>
      <w:pgMar w:top="1134" w:right="720" w:bottom="720" w:left="720" w:header="107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6F3E9" w14:textId="77777777" w:rsidR="000424FA" w:rsidRDefault="000424FA" w:rsidP="004E7A35">
      <w:r>
        <w:separator/>
      </w:r>
    </w:p>
  </w:endnote>
  <w:endnote w:type="continuationSeparator" w:id="0">
    <w:p w14:paraId="0867F2C3" w14:textId="77777777" w:rsidR="000424FA" w:rsidRDefault="000424FA" w:rsidP="004E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7BDF8" w14:textId="77777777" w:rsidR="000424FA" w:rsidRDefault="000424FA" w:rsidP="004E7A35">
      <w:r>
        <w:separator/>
      </w:r>
    </w:p>
  </w:footnote>
  <w:footnote w:type="continuationSeparator" w:id="0">
    <w:p w14:paraId="6AEF8DFC" w14:textId="77777777" w:rsidR="000424FA" w:rsidRDefault="000424FA" w:rsidP="004E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55114" w14:textId="77777777" w:rsidR="00565A0C" w:rsidRDefault="00565A0C">
    <w:pPr>
      <w:pStyle w:val="En-tte"/>
    </w:pPr>
    <w:r>
      <w:rPr>
        <w:noProof/>
        <w:lang w:eastAsia="fr-FR"/>
      </w:rPr>
      <w:drawing>
        <wp:anchor distT="0" distB="0" distL="114300" distR="114300" simplePos="0" relativeHeight="251720192" behindDoc="1" locked="0" layoutInCell="1" allowOverlap="1" wp14:anchorId="785C37B2" wp14:editId="04D1A2DA">
          <wp:simplePos x="0" y="0"/>
          <wp:positionH relativeFrom="margin">
            <wp:posOffset>5551261</wp:posOffset>
          </wp:positionH>
          <wp:positionV relativeFrom="paragraph">
            <wp:posOffset>-2978423</wp:posOffset>
          </wp:positionV>
          <wp:extent cx="1386000" cy="979200"/>
          <wp:effectExtent l="0" t="0" r="0" b="0"/>
          <wp:wrapNone/>
          <wp:docPr id="66" name="Imag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_CENTREPOMPIDOU_2019[5BARRES]_JEAN_WIDMER_POSITIF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000" cy="97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D286" w14:textId="4395A9BA" w:rsidR="00E43D98" w:rsidRDefault="00D816BF">
    <w:pPr>
      <w:pStyle w:val="En-tte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37248" behindDoc="1" locked="0" layoutInCell="1" allowOverlap="1" wp14:anchorId="1FCD119A" wp14:editId="4CC9EAD6">
          <wp:simplePos x="0" y="0"/>
          <wp:positionH relativeFrom="margin">
            <wp:posOffset>5962650</wp:posOffset>
          </wp:positionH>
          <wp:positionV relativeFrom="page">
            <wp:posOffset>285750</wp:posOffset>
          </wp:positionV>
          <wp:extent cx="851829" cy="487680"/>
          <wp:effectExtent l="0" t="0" r="5715" b="7620"/>
          <wp:wrapNone/>
          <wp:docPr id="67" name="Imag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_CENTREPOMPIDOU_2019[5BARRES]_JEAN_WIDMER_POSITIF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88"/>
                  <a:stretch/>
                </pic:blipFill>
                <pic:spPr bwMode="auto">
                  <a:xfrm>
                    <a:off x="0" y="0"/>
                    <a:ext cx="851829" cy="487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15744" behindDoc="0" locked="0" layoutInCell="1" allowOverlap="1" wp14:anchorId="19290CC7" wp14:editId="61B80029">
          <wp:simplePos x="0" y="0"/>
          <wp:positionH relativeFrom="column">
            <wp:posOffset>-57150</wp:posOffset>
          </wp:positionH>
          <wp:positionV relativeFrom="page">
            <wp:posOffset>295275</wp:posOffset>
          </wp:positionV>
          <wp:extent cx="390525" cy="2089785"/>
          <wp:effectExtent l="0" t="0" r="9525" b="5715"/>
          <wp:wrapThrough wrapText="bothSides">
            <wp:wrapPolygon edited="0">
              <wp:start x="0" y="0"/>
              <wp:lineTo x="0" y="21462"/>
              <wp:lineTo x="21073" y="21462"/>
              <wp:lineTo x="21073" y="0"/>
              <wp:lineTo x="0" y="0"/>
            </wp:wrapPolygon>
          </wp:wrapThrough>
          <wp:docPr id="68" name="Imag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ntre pompido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525" cy="208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D1A3F" w14:textId="77777777" w:rsidR="00E43D98" w:rsidRDefault="00E43D98">
    <w:pPr>
      <w:pStyle w:val="En-tte"/>
      <w:rPr>
        <w:noProof/>
      </w:rPr>
    </w:pPr>
  </w:p>
  <w:p w14:paraId="0A34CC3D" w14:textId="77777777" w:rsidR="00E43D98" w:rsidRDefault="00E43D98">
    <w:pPr>
      <w:pStyle w:val="En-tte"/>
      <w:rPr>
        <w:noProof/>
      </w:rPr>
    </w:pPr>
  </w:p>
  <w:p w14:paraId="268C0279" w14:textId="77777777" w:rsidR="00E43D98" w:rsidRDefault="00E43D98">
    <w:pPr>
      <w:pStyle w:val="En-tte"/>
      <w:rPr>
        <w:noProof/>
      </w:rPr>
    </w:pPr>
  </w:p>
  <w:p w14:paraId="6447AC47" w14:textId="77777777" w:rsidR="00E43D98" w:rsidRDefault="00E43D98">
    <w:pPr>
      <w:pStyle w:val="En-tte"/>
      <w:rPr>
        <w:noProof/>
      </w:rPr>
    </w:pPr>
  </w:p>
  <w:p w14:paraId="2CA91535" w14:textId="77777777" w:rsidR="00E43D98" w:rsidRDefault="00E43D98">
    <w:pPr>
      <w:pStyle w:val="En-tte"/>
      <w:rPr>
        <w:noProof/>
      </w:rPr>
    </w:pPr>
  </w:p>
  <w:p w14:paraId="6D9F5DEE" w14:textId="77777777" w:rsidR="00E43D98" w:rsidRDefault="00E43D98">
    <w:pPr>
      <w:pStyle w:val="En-tte"/>
      <w:rPr>
        <w:noProof/>
      </w:rPr>
    </w:pPr>
  </w:p>
  <w:p w14:paraId="15E35ED6" w14:textId="77777777" w:rsidR="00E43D98" w:rsidRDefault="00E43D98">
    <w:pPr>
      <w:pStyle w:val="En-tte"/>
      <w:rPr>
        <w:noProof/>
      </w:rPr>
    </w:pPr>
  </w:p>
  <w:p w14:paraId="4EB9F675" w14:textId="77777777" w:rsidR="004B6F47" w:rsidRDefault="004B6F47" w:rsidP="008A1B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bullet"/>
      <w:lvlText w:val="⁃"/>
      <w:lvlJc w:val="left"/>
      <w:pPr>
        <w:ind w:left="720" w:hanging="360"/>
      </w:pPr>
    </w:lvl>
    <w:lvl w:ilvl="1" w:tplc="0000044E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0015"/>
    <w:multiLevelType w:val="hybridMultilevel"/>
    <w:tmpl w:val="FFFFFFFF"/>
    <w:lvl w:ilvl="0" w:tplc="000007D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2C51BBD"/>
    <w:multiLevelType w:val="hybridMultilevel"/>
    <w:tmpl w:val="8B023200"/>
    <w:lvl w:ilvl="0" w:tplc="D8E4312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547A27"/>
    <w:multiLevelType w:val="hybridMultilevel"/>
    <w:tmpl w:val="C1D223EA"/>
    <w:lvl w:ilvl="0" w:tplc="9842941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5274C9"/>
    <w:multiLevelType w:val="hybridMultilevel"/>
    <w:tmpl w:val="0E66E40C"/>
    <w:lvl w:ilvl="0" w:tplc="D8E4312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3B2BBF"/>
    <w:multiLevelType w:val="hybridMultilevel"/>
    <w:tmpl w:val="7C2E859E"/>
    <w:lvl w:ilvl="0" w:tplc="EB5009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260D7"/>
    <w:multiLevelType w:val="hybridMultilevel"/>
    <w:tmpl w:val="B9DA7DC0"/>
    <w:lvl w:ilvl="0" w:tplc="D8E4312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B25F6"/>
    <w:multiLevelType w:val="hybridMultilevel"/>
    <w:tmpl w:val="2DBAC4F2"/>
    <w:lvl w:ilvl="0" w:tplc="D8E4312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E55D9"/>
    <w:multiLevelType w:val="hybridMultilevel"/>
    <w:tmpl w:val="AAAADB70"/>
    <w:lvl w:ilvl="0" w:tplc="FB4C53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4"/>
  </w:num>
  <w:num w:numId="24">
    <w:abstractNumId w:val="27"/>
  </w:num>
  <w:num w:numId="25">
    <w:abstractNumId w:val="26"/>
  </w:num>
  <w:num w:numId="26">
    <w:abstractNumId w:val="25"/>
  </w:num>
  <w:num w:numId="27">
    <w:abstractNumId w:val="2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5"/>
    <w:rsid w:val="00004F97"/>
    <w:rsid w:val="000248D5"/>
    <w:rsid w:val="000424FA"/>
    <w:rsid w:val="00063133"/>
    <w:rsid w:val="0006437F"/>
    <w:rsid w:val="00103FBD"/>
    <w:rsid w:val="00131218"/>
    <w:rsid w:val="00172557"/>
    <w:rsid w:val="001D68AF"/>
    <w:rsid w:val="001E2B64"/>
    <w:rsid w:val="00204B12"/>
    <w:rsid w:val="002153D7"/>
    <w:rsid w:val="002171FB"/>
    <w:rsid w:val="002A6028"/>
    <w:rsid w:val="002F05CF"/>
    <w:rsid w:val="002F0CC7"/>
    <w:rsid w:val="00316FDF"/>
    <w:rsid w:val="00321D50"/>
    <w:rsid w:val="00331208"/>
    <w:rsid w:val="00332774"/>
    <w:rsid w:val="00354169"/>
    <w:rsid w:val="003703D7"/>
    <w:rsid w:val="00390437"/>
    <w:rsid w:val="003C66CD"/>
    <w:rsid w:val="003F09FA"/>
    <w:rsid w:val="00433C1A"/>
    <w:rsid w:val="004612AF"/>
    <w:rsid w:val="0047043D"/>
    <w:rsid w:val="00487E52"/>
    <w:rsid w:val="004B6F47"/>
    <w:rsid w:val="004C480E"/>
    <w:rsid w:val="004E35D8"/>
    <w:rsid w:val="004E7A35"/>
    <w:rsid w:val="00506568"/>
    <w:rsid w:val="00522C4A"/>
    <w:rsid w:val="00565A0C"/>
    <w:rsid w:val="005705EA"/>
    <w:rsid w:val="00570C50"/>
    <w:rsid w:val="005A3C88"/>
    <w:rsid w:val="005C1703"/>
    <w:rsid w:val="005C29FF"/>
    <w:rsid w:val="005E36D4"/>
    <w:rsid w:val="0061270E"/>
    <w:rsid w:val="0062037E"/>
    <w:rsid w:val="006A7EB4"/>
    <w:rsid w:val="006B11FF"/>
    <w:rsid w:val="006B346D"/>
    <w:rsid w:val="006B68B5"/>
    <w:rsid w:val="006D2B81"/>
    <w:rsid w:val="00703979"/>
    <w:rsid w:val="00727649"/>
    <w:rsid w:val="007452D9"/>
    <w:rsid w:val="007552CF"/>
    <w:rsid w:val="00793943"/>
    <w:rsid w:val="007C3A2E"/>
    <w:rsid w:val="007F50C9"/>
    <w:rsid w:val="00802BB5"/>
    <w:rsid w:val="0081093C"/>
    <w:rsid w:val="00811CF2"/>
    <w:rsid w:val="008156E9"/>
    <w:rsid w:val="00821C41"/>
    <w:rsid w:val="00840626"/>
    <w:rsid w:val="008422F9"/>
    <w:rsid w:val="00880B66"/>
    <w:rsid w:val="008A1BA8"/>
    <w:rsid w:val="008C3F36"/>
    <w:rsid w:val="008C67A6"/>
    <w:rsid w:val="008D4554"/>
    <w:rsid w:val="008E6982"/>
    <w:rsid w:val="009535EB"/>
    <w:rsid w:val="009677A6"/>
    <w:rsid w:val="009768AA"/>
    <w:rsid w:val="00984C76"/>
    <w:rsid w:val="009A22C8"/>
    <w:rsid w:val="009D7181"/>
    <w:rsid w:val="00A54E38"/>
    <w:rsid w:val="00A97B45"/>
    <w:rsid w:val="00AA3A94"/>
    <w:rsid w:val="00AF4572"/>
    <w:rsid w:val="00B05C10"/>
    <w:rsid w:val="00B165C4"/>
    <w:rsid w:val="00B55385"/>
    <w:rsid w:val="00B76745"/>
    <w:rsid w:val="00BA5115"/>
    <w:rsid w:val="00BA7543"/>
    <w:rsid w:val="00C10965"/>
    <w:rsid w:val="00C26A70"/>
    <w:rsid w:val="00C32C74"/>
    <w:rsid w:val="00C37FFE"/>
    <w:rsid w:val="00C4308F"/>
    <w:rsid w:val="00C575A4"/>
    <w:rsid w:val="00C62C98"/>
    <w:rsid w:val="00CB7413"/>
    <w:rsid w:val="00CD1BE3"/>
    <w:rsid w:val="00CD2764"/>
    <w:rsid w:val="00CD45E5"/>
    <w:rsid w:val="00D11E85"/>
    <w:rsid w:val="00D306BD"/>
    <w:rsid w:val="00D32EBF"/>
    <w:rsid w:val="00D816BF"/>
    <w:rsid w:val="00D941A8"/>
    <w:rsid w:val="00DA4455"/>
    <w:rsid w:val="00DC5AF3"/>
    <w:rsid w:val="00DE402D"/>
    <w:rsid w:val="00DF06D1"/>
    <w:rsid w:val="00DF6879"/>
    <w:rsid w:val="00E04E56"/>
    <w:rsid w:val="00E15A79"/>
    <w:rsid w:val="00E235D7"/>
    <w:rsid w:val="00E267DE"/>
    <w:rsid w:val="00E43D98"/>
    <w:rsid w:val="00E5537B"/>
    <w:rsid w:val="00E6104A"/>
    <w:rsid w:val="00EE49AE"/>
    <w:rsid w:val="00F12DBE"/>
    <w:rsid w:val="00F16F92"/>
    <w:rsid w:val="00F43A2F"/>
    <w:rsid w:val="00F669BE"/>
    <w:rsid w:val="00F74AD6"/>
    <w:rsid w:val="00F74ECB"/>
    <w:rsid w:val="00F75C24"/>
    <w:rsid w:val="00F75DFF"/>
    <w:rsid w:val="00F764F8"/>
    <w:rsid w:val="00FA73A4"/>
    <w:rsid w:val="00FE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EAF6A2"/>
  <w15:docId w15:val="{EC12FC0F-58AD-6F48-978F-7AB15CFB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77A6"/>
  </w:style>
  <w:style w:type="paragraph" w:styleId="Titre1">
    <w:name w:val="heading 1"/>
    <w:basedOn w:val="Normal"/>
    <w:next w:val="Normal"/>
    <w:link w:val="Titre1Car"/>
    <w:uiPriority w:val="9"/>
    <w:qFormat/>
    <w:rsid w:val="00E235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127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7A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7A35"/>
  </w:style>
  <w:style w:type="paragraph" w:styleId="Pieddepage">
    <w:name w:val="footer"/>
    <w:basedOn w:val="Normal"/>
    <w:link w:val="PieddepageCar"/>
    <w:uiPriority w:val="99"/>
    <w:unhideWhenUsed/>
    <w:rsid w:val="004E7A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7A35"/>
  </w:style>
  <w:style w:type="paragraph" w:customStyle="1" w:styleId="Paragraphestandard">
    <w:name w:val="[Paragraphe standard]"/>
    <w:basedOn w:val="Normal"/>
    <w:uiPriority w:val="99"/>
    <w:rsid w:val="0062037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Paragraphedeliste">
    <w:name w:val="List Paragraph"/>
    <w:basedOn w:val="Normal"/>
    <w:uiPriority w:val="34"/>
    <w:qFormat/>
    <w:rsid w:val="006B68B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235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4C480E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480E"/>
    <w:pPr>
      <w:spacing w:line="259" w:lineRule="auto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C480E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4C480E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6127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3703D7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 xmlns="d82c3f85-5a7c-4cc0-b07d-d3a34724b70d" xsi:nil="true"/>
    <Pompidou_Status xmlns="e3057061-438c-4e64-bba9-94aa8fbf0255">false</Pompidou_Status>
    <lcf76f155ced4ddcb4097134ff3c332f xmlns="d82c3f85-5a7c-4cc0-b07d-d3a34724b70d">
      <Terms xmlns="http://schemas.microsoft.com/office/infopath/2007/PartnerControls"/>
    </lcf76f155ced4ddcb4097134ff3c332f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espace d'équipe" ma:contentTypeID="0x010100E998BE136D1746878F324D44761EC490003BD496632C83FC4F9670DCFED05235B9" ma:contentTypeVersion="2154" ma:contentTypeDescription="Ressource Documentaire pour l'espace d'équipe" ma:contentTypeScope="" ma:versionID="43deff10fbd32020a7a24711d55921a6">
  <xsd:schema xmlns:xsd="http://www.w3.org/2001/XMLSchema" xmlns:xs="http://www.w3.org/2001/XMLSchema" xmlns:p="http://schemas.microsoft.com/office/2006/metadata/properties" xmlns:ns2="e3057061-438c-4e64-bba9-94aa8fbf0255" xmlns:ns3="d82c3f85-5a7c-4cc0-b07d-d3a34724b70d" xmlns:ns4="1429563c-01a2-43e1-8815-3c0e20a8453c" targetNamespace="http://schemas.microsoft.com/office/2006/metadata/properties" ma:root="true" ma:fieldsID="4f23035cd64fb896f4300d69835ed9cd" ns2:_="" ns3:_="" ns4:_="">
    <xsd:import namespace="e3057061-438c-4e64-bba9-94aa8fbf0255"/>
    <xsd:import namespace="d82c3f85-5a7c-4cc0-b07d-d3a34724b70d"/>
    <xsd:import namespace="1429563c-01a2-43e1-8815-3c0e20a8453c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Commentair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c3f85-5a7c-4cc0-b07d-d3a34724b70d" elementFormDefault="qualified">
    <xsd:import namespace="http://schemas.microsoft.com/office/2006/documentManagement/types"/>
    <xsd:import namespace="http://schemas.microsoft.com/office/infopath/2007/PartnerControls"/>
    <xsd:element name="Commentaire" ma:index="30" nillable="true" ma:displayName="Commentaire" ma:internalName="Commentaire">
      <xsd:simpleType>
        <xsd:restriction base="dms:Note">
          <xsd:maxLength value="255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8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4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9563c-01a2-43e1-8815-3c0e20a8453c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6DB3AA-0702-4BAC-BF69-37BE0A126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2BC80-C791-467B-A65D-8BA95FD8EDD4}">
  <ds:schemaRefs>
    <ds:schemaRef ds:uri="http://purl.org/dc/dcmitype/"/>
    <ds:schemaRef ds:uri="http://purl.org/dc/elements/1.1/"/>
    <ds:schemaRef ds:uri="http://schemas.microsoft.com/office/2006/documentManagement/types"/>
    <ds:schemaRef ds:uri="d82c3f85-5a7c-4cc0-b07d-d3a34724b70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429563c-01a2-43e1-8815-3c0e20a8453c"/>
    <ds:schemaRef ds:uri="e3057061-438c-4e64-bba9-94aa8fbf0255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EE06978-AA94-42F0-A78D-1A8B348C0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d82c3f85-5a7c-4cc0-b07d-d3a34724b70d"/>
    <ds:schemaRef ds:uri="1429563c-01a2-43e1-8815-3c0e20a845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13C159-4AE4-4E1F-9E78-48743415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BENEYTON Catherine</dc:creator>
  <cp:lastModifiedBy>BRAOUEZEC Philippe</cp:lastModifiedBy>
  <cp:revision>18</cp:revision>
  <cp:lastPrinted>2020-04-22T12:50:00Z</cp:lastPrinted>
  <dcterms:created xsi:type="dcterms:W3CDTF">2025-04-09T08:07:00Z</dcterms:created>
  <dcterms:modified xsi:type="dcterms:W3CDTF">2025-09-17T10:10:00Z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0x010100E998BE136D1746878F324D44761EC490003BD496632C83FC4F9670DCFED05235B9</vt:lpwstr>
  </property>
  <property fmtid="{D5CDD505-2E9C-101B-9397-08002B2CF9AE}" pid="3" name="Pompidou_Evenementiel">
    <vt:lpwstr/>
  </property>
  <property fmtid="{D5CDD505-2E9C-101B-9397-08002B2CF9AE}" pid="4" name="Pompidou_type_de_document">
    <vt:lpwstr/>
  </property>
  <property fmtid="{D5CDD505-2E9C-101B-9397-08002B2CF9AE}" pid="5" name="pompidou_Editorial">
    <vt:lpwstr/>
  </property>
  <property fmtid="{D5CDD505-2E9C-101B-9397-08002B2CF9AE}" pid="6" name="Pompidou_direction_source">
    <vt:lpwstr/>
  </property>
  <property fmtid="{D5CDD505-2E9C-101B-9397-08002B2CF9AE}" pid="7" name="Pompidou_Ressources_Humaines">
    <vt:lpwstr/>
  </property>
  <property fmtid="{D5CDD505-2E9C-101B-9397-08002B2CF9AE}" pid="8" name="Pompidou_Ressources_Documentaire">
    <vt:lpwstr/>
  </property>
  <property fmtid="{D5CDD505-2E9C-101B-9397-08002B2CF9AE}" pid="9" name="pompidou_document_mot_cle">
    <vt:lpwstr/>
  </property>
  <property fmtid="{D5CDD505-2E9C-101B-9397-08002B2CF9AE}" pid="10" name="Pompidou_direction_destinataire">
    <vt:lpwstr/>
  </property>
  <property fmtid="{D5CDD505-2E9C-101B-9397-08002B2CF9AE}" pid="11" name="MediaServiceImageTags">
    <vt:lpwstr/>
  </property>
</Properties>
</file>